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b w:val="1"/>
          <w:bCs w:val="1"/>
          <w:sz w:val="28"/>
          <w:szCs w:val="28"/>
        </w:rPr>
      </w:pPr>
      <w:r w:rsidDel="00000000" w:rsidR="00000000" w:rsidRPr="00000000">
        <w:rPr>
          <w:b w:val="1"/>
          <w:bCs w:val="1"/>
          <w:sz w:val="28"/>
          <w:szCs w:val="28"/>
          <w:rtl w:val="0"/>
        </w:rPr>
        <w:t xml:space="preserve">Von der Rezept-App bis zum drahtlosen Laden: Science4Life zeichnet die innovativsten Gründungsteams des Jahres aus</w:t>
      </w:r>
    </w:p>
    <w:p w:rsidR="00000000" w:rsidDel="00000000" w:rsidP="00000000" w:rsidRDefault="00000000" w:rsidRPr="00000000" w14:paraId="00000002">
      <w:pPr>
        <w:spacing w:line="276" w:lineRule="auto"/>
        <w:jc w:val="both"/>
        <w:rPr>
          <w:b w:val="1"/>
          <w:bCs w:val="1"/>
        </w:rPr>
      </w:pPr>
      <w:r w:rsidDel="00000000" w:rsidR="00000000" w:rsidRPr="00000000">
        <w:rPr>
          <w:b w:val="1"/>
          <w:bCs w:val="1"/>
          <w:rtl w:val="0"/>
        </w:rPr>
        <w:t xml:space="preserve">Die Gewinner der 28. Wettbewerbsrunde des Science4Life Startup-Wettbewerbs stehen fest. Der erste Platz des Science4Life Venture Cup geht an SoreAlert</w:t>
      </w:r>
      <w:r w:rsidDel="00000000" w:rsidR="00000000" w:rsidRPr="00000000">
        <w:rPr>
          <w:b w:val="1"/>
          <w:bCs w:val="1"/>
          <w:rtl w:val="0"/>
        </w:rPr>
        <w:t xml:space="preserve">, den Science4Life Energy Award sichert sich Voltalyon.</w:t>
      </w:r>
    </w:p>
    <w:p w:rsidR="00000000" w:rsidDel="00000000" w:rsidP="00000000" w:rsidRDefault="00000000" w:rsidRPr="00000000" w14:paraId="00000003">
      <w:pPr>
        <w:spacing w:line="276" w:lineRule="auto"/>
        <w:jc w:val="both"/>
        <w:rPr>
          <w:b w:val="1"/>
          <w:bCs w:val="1"/>
        </w:rPr>
      </w:pPr>
      <w:r w:rsidDel="00000000" w:rsidR="00000000" w:rsidRPr="00000000">
        <w:rPr>
          <w:rtl w:val="0"/>
        </w:rPr>
      </w:r>
    </w:p>
    <w:p w:rsidR="00000000" w:rsidDel="00000000" w:rsidP="00000000" w:rsidRDefault="00000000" w:rsidRPr="00000000" w14:paraId="00000004">
      <w:pPr>
        <w:spacing w:line="276" w:lineRule="auto"/>
        <w:jc w:val="both"/>
        <w:rPr/>
      </w:pPr>
      <w:r w:rsidDel="00000000" w:rsidR="00000000" w:rsidRPr="00000000">
        <w:rPr>
          <w:rtl w:val="0"/>
        </w:rPr>
        <w:t xml:space="preserve">Frankfurt am Main, 23. Juni 2026 – Zum 28. Mal wurden die besten Businesspläne aus den Branchen Life Science, Chemie und Energie im Rahmen des Science4Life Startup-Wettbewerbs ausgezeichnet. Es sind Lösungen, die Patienten im Alltag begleiten, Tierversuche ersetzen, Produktionsfehler in Echtzeit aufdecken oder die Elektromobilität in der Logistik voranbringen. Vor allem aber zeigen die Ideen, wie stark die hiesige Gründungslandschaft in Wissenschaft und Forschung ist. Unter 83 Einreichungen wurden nun im Museum Reinhard Ernst in Wiesbaden die fünf besten Teams aus Life Sciences und Chemie mit dem Science4Life Venture Cup und das beste Team aus der Energiebranche mit dem Science4Life Energy Award prämiert. </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Dr. Johannes Loheide, Staatssekretär des Hessischen Ministeriums für Wirtschaft, Energie, Verkehr, Wohnen und ländlichen Raum, würdigte die ausgezeichneten Teams: „Die Gründerinnen und Gründer bringen alles mit, was es für eine starke Wirtschaft braucht: innovative, wissenschaftlich fundierte Ideen, Engagement und Mut. Wir freuen uns darauf, zu erleben, wie aus diesen Ideen Unternehmen werden.” </w:t>
      </w:r>
      <w:r w:rsidDel="00000000" w:rsidR="00000000" w:rsidRPr="00000000">
        <w:rPr>
          <w:color w:val="222222"/>
          <w:rtl w:val="0"/>
        </w:rPr>
        <w:t xml:space="preserve">Heidrun Irschik-Hadjieff, Vorsitzende der Geschäftsführung von Sanofi in Deutschland, betonte den unmittelbaren Mehrwert der ausgezeichneten Innovationen: „Was mich an den Gründungsteams besonders beeindruckt, ist die Konsequenz, mit der sie Wissenschaft und Technik in Nutzen für Patient*innen übersetzen. Ob Parodontitis-App, Rheuma-Diagnostik oder präzisere Wundvorsorge – das sind Lösungen, die den Alltag der Menschen ganz konkret erleichtern.“</w:t>
      </w:r>
      <w:r w:rsidDel="00000000" w:rsidR="00000000" w:rsidRPr="00000000">
        <w:rPr>
          <w:rtl w:val="0"/>
        </w:rPr>
        <w:t xml:space="preserve"> </w:t>
      </w:r>
    </w:p>
    <w:p w:rsidR="00000000" w:rsidDel="00000000" w:rsidP="00000000" w:rsidRDefault="00000000" w:rsidRPr="00000000" w14:paraId="00000006">
      <w:pPr>
        <w:spacing w:after="240" w:before="240" w:line="276" w:lineRule="auto"/>
        <w:jc w:val="both"/>
        <w:rPr>
          <w:b w:val="1"/>
          <w:bCs w:val="1"/>
          <w:shd w:fill="f4cccc" w:val="clear"/>
        </w:rPr>
      </w:pPr>
      <w:r w:rsidDel="00000000" w:rsidR="00000000" w:rsidRPr="00000000">
        <w:rPr>
          <w:b w:val="1"/>
          <w:bCs w:val="1"/>
          <w:rtl w:val="0"/>
        </w:rPr>
        <w:t xml:space="preserve">Die vielversprechendsten Ideen aus Life Sciences und Chemie </w:t>
      </w:r>
      <w:r w:rsidDel="00000000" w:rsidR="00000000" w:rsidRPr="00000000">
        <w:rPr>
          <w:rtl w:val="0"/>
        </w:rPr>
      </w:r>
    </w:p>
    <w:p w:rsidR="00000000" w:rsidDel="00000000" w:rsidP="00000000" w:rsidRDefault="00000000" w:rsidRPr="00000000" w14:paraId="00000007">
      <w:pPr>
        <w:shd w:fill="ffffff" w:val="clear"/>
        <w:spacing w:after="280" w:before="280" w:line="276" w:lineRule="auto"/>
        <w:ind w:hanging="2"/>
        <w:jc w:val="both"/>
        <w:rPr/>
      </w:pPr>
      <w:r w:rsidDel="00000000" w:rsidR="00000000" w:rsidRPr="00000000">
        <w:rPr>
          <w:rtl w:val="0"/>
        </w:rPr>
        <w:t xml:space="preserve">Gewinner des Science4Life Venture Cup ist </w:t>
      </w:r>
      <w:hyperlink r:id="rId7">
        <w:r w:rsidDel="00000000" w:rsidR="00000000" w:rsidRPr="00000000">
          <w:rPr>
            <w:u w:val="single"/>
            <w:rtl w:val="0"/>
          </w:rPr>
          <w:t xml:space="preserve">SoreAlert</w:t>
        </w:r>
      </w:hyperlink>
      <w:r w:rsidDel="00000000" w:rsidR="00000000" w:rsidRPr="00000000">
        <w:rPr>
          <w:rtl w:val="0"/>
        </w:rPr>
        <w:t xml:space="preserve"> aus München. Das Team</w:t>
      </w:r>
      <w:r w:rsidDel="00000000" w:rsidR="00000000" w:rsidRPr="00000000">
        <w:rPr>
          <w:rtl w:val="0"/>
        </w:rPr>
        <w:t xml:space="preserve"> entwickelt ein intelligentes Sensorpflaster zur Dekubitusprävention bei bewegungseingeschränkten Menschen. Als Ausgründung des Fraunhofer EMFT erfasst das Team erstmals die Auswirkungen aller Risikofaktoren auf die Dekubitusgefahr, ermöglicht so eine präzise Wundvorsorge und lässt diese automatisch dokumentieren. Das erhöht die Lebensqualität der Betroffenen und spart Pflegezeit. </w:t>
        <w:br w:type="textWrapping"/>
        <w:t xml:space="preserve">Platz zwei belegt </w:t>
      </w:r>
      <w:hyperlink r:id="rId8">
        <w:r w:rsidDel="00000000" w:rsidR="00000000" w:rsidRPr="00000000">
          <w:rPr>
            <w:u w:val="single"/>
            <w:rtl w:val="0"/>
          </w:rPr>
          <w:t xml:space="preserve">iNSyT Solutions</w:t>
        </w:r>
      </w:hyperlink>
      <w:r w:rsidDel="00000000" w:rsidR="00000000" w:rsidRPr="00000000">
        <w:rPr>
          <w:rtl w:val="0"/>
        </w:rPr>
        <w:t xml:space="preserve"> aus München mit ihrer neuartigen Qualitätskontrolle für Nanomaterialien. Statt nur Durchschnittswerte zu messen, analysiert die Technologie Tausende einzelner Nanopartikel in Echtzeit und macht versteckte Abweichungen sichtbar. So können Hersteller Fehlchargen früher erkennen, Ausschuss reduzieren und Produktionsentscheidungen schneller treffen. Zielgruppe sind Hersteller von Quantenpunkten und anderen fortschrittlichen Nanomaterialien sowie Unternehmen aus den Bereichen Displays, Energie, Chemie, Beschichtungen und Biotech.</w:t>
        <w:br w:type="textWrapping"/>
      </w:r>
      <w:hyperlink r:id="rId9">
        <w:r w:rsidDel="00000000" w:rsidR="00000000" w:rsidRPr="00000000">
          <w:rPr>
            <w:u w:val="single"/>
            <w:rtl w:val="0"/>
          </w:rPr>
          <w:t xml:space="preserve">InnoZell</w:t>
        </w:r>
      </w:hyperlink>
      <w:r w:rsidDel="00000000" w:rsidR="00000000" w:rsidRPr="00000000">
        <w:rPr>
          <w:rtl w:val="0"/>
        </w:rPr>
        <w:t xml:space="preserve"> aus Konstanz </w:t>
      </w:r>
      <w:r w:rsidDel="00000000" w:rsidR="00000000" w:rsidRPr="00000000">
        <w:rPr>
          <w:highlight w:val="white"/>
          <w:rtl w:val="0"/>
        </w:rPr>
        <w:t xml:space="preserve">entwickelt Designer-Zellen, die Tierversuche ersetzen und belegt damit Platz drei. Das Produkt “CellAlarm” ist ein zellbasiertes Frühwarnsystem, das wie der menschliche Körper Spuren von fremden Stoffen (z.B. Bakterien) extrem schnell und verlässlich erkennt. Mit diesem Bio-Detektor können Medikamente und Medizinprodukte schnell, einfach und ohne großen Aufwand, kostengünstig und vollständig ohne Tierversuche getestet und überwacht werden.</w:t>
      </w:r>
      <w:r w:rsidDel="00000000" w:rsidR="00000000" w:rsidRPr="00000000">
        <w:rPr>
          <w:rtl w:val="0"/>
        </w:rPr>
        <w:t xml:space="preserve"> </w:t>
        <w:br w:type="textWrapping"/>
        <w:t xml:space="preserve">Der vierte Platz geht an </w:t>
      </w:r>
      <w:r w:rsidDel="00000000" w:rsidR="00000000" w:rsidRPr="00000000">
        <w:rPr>
          <w:rtl w:val="0"/>
        </w:rPr>
        <w:t xml:space="preserve">CaRO aus Weilburg. Das Team entwickelt die erste auf Rezept verordnete App für Patientinnen und Patienten mit Parodontitis. Zwischen den Praxisterminen unterstützt sie die Betroffenen im Alltag mit personalisierter Anleitung, Erinnerungen und fundiertem Wissen direkt auf dem Smartphone. </w:t>
        <w:br w:type="textWrapping"/>
      </w:r>
      <w:hyperlink r:id="rId10">
        <w:r w:rsidDel="00000000" w:rsidR="00000000" w:rsidRPr="00000000">
          <w:rPr>
            <w:u w:val="single"/>
            <w:rtl w:val="0"/>
          </w:rPr>
          <w:t xml:space="preserve">MEDIRION</w:t>
        </w:r>
      </w:hyperlink>
      <w:r w:rsidDel="00000000" w:rsidR="00000000" w:rsidRPr="00000000">
        <w:rPr>
          <w:rtl w:val="0"/>
        </w:rPr>
        <w:t xml:space="preserve"> aus Duisburg belegt Platz fünf und nutzt Sensorsysteme und Deep Learning-Methoden zur Früherkennung von rheumatoider Arthritis.</w:t>
      </w:r>
      <w:r w:rsidDel="00000000" w:rsidR="00000000" w:rsidRPr="00000000">
        <w:rPr>
          <w:b w:val="1"/>
          <w:bCs w:val="1"/>
          <w:rtl w:val="0"/>
        </w:rPr>
        <w:t xml:space="preserve"> </w:t>
      </w:r>
      <w:r w:rsidDel="00000000" w:rsidR="00000000" w:rsidRPr="00000000">
        <w:rPr>
          <w:rtl w:val="0"/>
        </w:rPr>
        <w:t xml:space="preserve">Das Ziel: Die Wartezeit von Rheumapatienten von aktuell 9 Monaten auf eine zehnminütige Entscheidung verkürzen und somit die Behandlung der Patienten vor Chronifizierung der Krankheit zu ermöglichen.</w:t>
      </w:r>
    </w:p>
    <w:p w:rsidR="00000000" w:rsidDel="00000000" w:rsidP="00000000" w:rsidRDefault="00000000" w:rsidRPr="00000000" w14:paraId="00000008">
      <w:pPr>
        <w:spacing w:line="276" w:lineRule="auto"/>
        <w:jc w:val="both"/>
        <w:rPr>
          <w:b w:val="1"/>
          <w:bCs w:val="1"/>
        </w:rPr>
      </w:pPr>
      <w:r w:rsidDel="00000000" w:rsidR="00000000" w:rsidRPr="00000000">
        <w:rPr>
          <w:b w:val="1"/>
          <w:bCs w:val="1"/>
          <w:rtl w:val="0"/>
        </w:rPr>
        <w:t xml:space="preserve">Voltalyon gewinnt den Science4Life Energy Award</w:t>
      </w:r>
    </w:p>
    <w:p w:rsidR="00000000" w:rsidDel="00000000" w:rsidP="00000000" w:rsidRDefault="00000000" w:rsidRPr="00000000" w14:paraId="00000009">
      <w:pPr>
        <w:spacing w:line="276" w:lineRule="auto"/>
        <w:jc w:val="both"/>
        <w:rPr>
          <w:b w:val="1"/>
          <w:bCs w:val="1"/>
        </w:rPr>
      </w:pPr>
      <w:r w:rsidDel="00000000" w:rsidR="00000000" w:rsidRPr="00000000">
        <w:rPr>
          <w:rtl w:val="0"/>
        </w:rPr>
      </w:r>
    </w:p>
    <w:p w:rsidR="00000000" w:rsidDel="00000000" w:rsidP="00000000" w:rsidRDefault="00000000" w:rsidRPr="00000000" w14:paraId="0000000A">
      <w:pPr>
        <w:spacing w:line="276" w:lineRule="auto"/>
        <w:jc w:val="both"/>
        <w:rPr>
          <w:sz w:val="26"/>
          <w:szCs w:val="26"/>
        </w:rPr>
      </w:pPr>
      <w:r w:rsidDel="00000000" w:rsidR="00000000" w:rsidRPr="00000000">
        <w:rPr>
          <w:rtl w:val="0"/>
        </w:rPr>
        <w:t xml:space="preserve">Der Science4Life Energy Award zeichnet die beste Einreichung aus der Energiebranche aus und geht an </w:t>
      </w:r>
      <w:hyperlink r:id="rId11">
        <w:r w:rsidDel="00000000" w:rsidR="00000000" w:rsidRPr="00000000">
          <w:rPr>
            <w:color w:val="1155cc"/>
            <w:u w:val="single"/>
            <w:rtl w:val="0"/>
          </w:rPr>
          <w:t xml:space="preserve">Voltalyon</w:t>
        </w:r>
      </w:hyperlink>
      <w:r w:rsidDel="00000000" w:rsidR="00000000" w:rsidRPr="00000000">
        <w:rPr>
          <w:rtl w:val="0"/>
        </w:rPr>
        <w:t xml:space="preserve">. Das Team aus Hamburg löst ein Problem, das in jedem Logistikdepot in Deutschland offen sichtbar ist: Elektrofahrzeuge stehen ungeladen, weil niemand daran gedacht hat, sie einzustecken, der Transporter nicht präzise an der vorgesehenen Ladestation positioniert wurde oder schlicht nicht genug Kabel vorhanden waren. Da Nutzfahrzeugflotten im Zuge der EU-Mandate elektrifiziert werden, entwickelt sich dieser Koordinationsaufwand zu einem der größten versteckten Kostenfaktoren in der Logistik – geschätzt auf 350 Millionen Euro pro Jahr alleine in Deutschland. Voltalyon setzt drahtlose Infrastruktur ein, bei der jedes Elektrofahrzeug in Reichweite geladen wird, sobald es parkt.</w:t>
      </w:r>
      <w:r w:rsidDel="00000000" w:rsidR="00000000" w:rsidRPr="00000000">
        <w:rPr>
          <w:rtl w:val="0"/>
        </w:rPr>
      </w:r>
    </w:p>
    <w:p w:rsidR="00000000" w:rsidDel="00000000" w:rsidP="00000000" w:rsidRDefault="00000000" w:rsidRPr="00000000" w14:paraId="0000000B">
      <w:pPr>
        <w:spacing w:line="276" w:lineRule="auto"/>
        <w:jc w:val="both"/>
        <w:rPr>
          <w:sz w:val="26"/>
          <w:szCs w:val="26"/>
        </w:rPr>
      </w:pPr>
      <w:r w:rsidDel="00000000" w:rsidR="00000000" w:rsidRPr="00000000">
        <w:rPr>
          <w:rtl w:val="0"/>
        </w:rPr>
      </w:r>
    </w:p>
    <w:p w:rsidR="00000000" w:rsidDel="00000000" w:rsidP="00000000" w:rsidRDefault="00000000" w:rsidRPr="00000000" w14:paraId="0000000C">
      <w:pPr>
        <w:shd w:fill="ffffff" w:val="clear"/>
        <w:spacing w:after="360" w:line="276" w:lineRule="auto"/>
        <w:jc w:val="both"/>
        <w:rPr>
          <w:b w:val="1"/>
          <w:bCs w:val="1"/>
        </w:rPr>
      </w:pPr>
      <w:r w:rsidDel="00000000" w:rsidR="00000000" w:rsidRPr="00000000">
        <w:rPr>
          <w:b w:val="1"/>
          <w:bCs w:val="1"/>
          <w:rtl w:val="0"/>
        </w:rPr>
        <w:t xml:space="preserve">Die Gewinner der Businessplanphase des Science4Life Venture Cup 2026</w:t>
      </w:r>
    </w:p>
    <w:p w:rsidR="00000000" w:rsidDel="00000000" w:rsidP="00000000" w:rsidRDefault="00000000" w:rsidRPr="00000000" w14:paraId="0000000D">
      <w:pPr>
        <w:shd w:fill="ffffff" w:val="clear"/>
        <w:spacing w:after="360" w:line="276" w:lineRule="auto"/>
        <w:jc w:val="both"/>
        <w:rPr/>
      </w:pPr>
      <w:r w:rsidDel="00000000" w:rsidR="00000000" w:rsidRPr="00000000">
        <w:rPr>
          <w:rtl w:val="0"/>
        </w:rPr>
        <w:t xml:space="preserve">1. Platz, dotiert mit 25.000 Euro, geht an SoreAlert</w:t>
        <w:br w:type="textWrapping"/>
        <w:t xml:space="preserve">2. Platz, dotiert mit 10.000 Euro, geht an </w:t>
      </w:r>
      <w:r w:rsidDel="00000000" w:rsidR="00000000" w:rsidRPr="00000000">
        <w:rPr>
          <w:highlight w:val="white"/>
          <w:rtl w:val="0"/>
        </w:rPr>
        <w:t xml:space="preserve">iNSyT Solutions </w:t>
      </w:r>
      <w:r w:rsidDel="00000000" w:rsidR="00000000" w:rsidRPr="00000000">
        <w:rPr>
          <w:rtl w:val="0"/>
        </w:rPr>
        <w:br w:type="textWrapping"/>
        <w:t xml:space="preserve">3. Platz, dotiert mit 5.000 Euro, geht an InnoZell</w:t>
        <w:br w:type="textWrapping"/>
        <w:t xml:space="preserve">4. Platz, dotiert mit 3.000 Euro, geht an CaRO</w:t>
        <w:br w:type="textWrapping"/>
        <w:t xml:space="preserve">5. Platz, dotiert mit 2.000 Euro, geht an MEDIRION</w:t>
      </w:r>
    </w:p>
    <w:p w:rsidR="00000000" w:rsidDel="00000000" w:rsidP="00000000" w:rsidRDefault="00000000" w:rsidRPr="00000000" w14:paraId="0000000E">
      <w:pPr>
        <w:shd w:fill="ffffff" w:val="clear"/>
        <w:spacing w:after="360" w:line="276" w:lineRule="auto"/>
        <w:jc w:val="both"/>
        <w:rPr>
          <w:b w:val="1"/>
          <w:bCs w:val="1"/>
        </w:rPr>
      </w:pPr>
      <w:r w:rsidDel="00000000" w:rsidR="00000000" w:rsidRPr="00000000">
        <w:rPr>
          <w:b w:val="1"/>
          <w:bCs w:val="1"/>
          <w:rtl w:val="0"/>
        </w:rPr>
        <w:t xml:space="preserve">Der Gewinner der Businessplanphase des Science4Life Energy Award 2026</w:t>
      </w:r>
    </w:p>
    <w:p w:rsidR="00000000" w:rsidDel="00000000" w:rsidP="00000000" w:rsidRDefault="00000000" w:rsidRPr="00000000" w14:paraId="0000000F">
      <w:pPr>
        <w:shd w:fill="ffffff" w:val="clear"/>
        <w:spacing w:after="360" w:line="276" w:lineRule="auto"/>
        <w:jc w:val="both"/>
        <w:rPr/>
      </w:pPr>
      <w:r w:rsidDel="00000000" w:rsidR="00000000" w:rsidRPr="00000000">
        <w:rPr>
          <w:rtl w:val="0"/>
        </w:rPr>
        <w:t xml:space="preserve">Der Science4Life Energy Award, dotiert mit 5.000 Euro geht an Voltalyon.  </w:t>
      </w:r>
    </w:p>
    <w:p w:rsidR="00000000" w:rsidDel="00000000" w:rsidP="00000000" w:rsidRDefault="00000000" w:rsidRPr="00000000" w14:paraId="00000010">
      <w:pPr>
        <w:spacing w:after="120" w:line="276" w:lineRule="auto"/>
        <w:jc w:val="both"/>
        <w:rPr>
          <w:b w:val="1"/>
          <w:bCs w:val="1"/>
          <w:i w:val="1"/>
          <w:iCs w:val="1"/>
          <w:sz w:val="21"/>
          <w:szCs w:val="21"/>
        </w:rPr>
      </w:pPr>
      <w:r w:rsidDel="00000000" w:rsidR="00000000" w:rsidRPr="00000000">
        <w:rPr>
          <w:b w:val="1"/>
          <w:bCs w:val="1"/>
          <w:i w:val="1"/>
          <w:iCs w:val="1"/>
          <w:sz w:val="21"/>
          <w:szCs w:val="21"/>
          <w:rtl w:val="0"/>
        </w:rPr>
        <w:t xml:space="preserve">Über Science4Life e.V.</w:t>
      </w:r>
    </w:p>
    <w:p w:rsidR="00000000" w:rsidDel="00000000" w:rsidP="00000000" w:rsidRDefault="00000000" w:rsidRPr="00000000" w14:paraId="00000011">
      <w:pPr>
        <w:spacing w:after="120" w:line="276" w:lineRule="auto"/>
        <w:jc w:val="both"/>
        <w:rPr>
          <w:i w:val="1"/>
          <w:iCs w:val="1"/>
          <w:sz w:val="20"/>
          <w:szCs w:val="20"/>
        </w:rPr>
      </w:pPr>
      <w:r w:rsidDel="00000000" w:rsidR="00000000" w:rsidRPr="00000000">
        <w:rPr>
          <w:i w:val="1"/>
          <w:iCs w:val="1"/>
          <w:sz w:val="20"/>
          <w:szCs w:val="20"/>
          <w:rtl w:val="0"/>
        </w:rPr>
        <w:t xml:space="preserve">Science4Life e.V. ist eine unabhängige Gründerinitiative, die bereits 1998 als Non-Profit-Organisation ins Leben gerufen wurde. Initiatoren und Sponsoren sind die Hessische Landesregierung und das Gesundheitsunternehmen Sanofi. Einmal jährlich richtet die Initiative bundesweit den größten Businessplan-Wettbewerb für die Branchen Life Sciences, Chemie und Energie aus. Wettbewerbsbegleitend bietet die Science4Life Academy allen registrierten Wettbewerbsteilnehmern Weiterbildung und Coaching an. Die Gewinnerteams der einzelnen Phasen qualifizieren sich für ausgewählte Workshops im Rahmen der Academy-Days. </w:t>
      </w:r>
    </w:p>
    <w:p w:rsidR="00000000" w:rsidDel="00000000" w:rsidP="00000000" w:rsidRDefault="00000000" w:rsidRPr="00000000" w14:paraId="00000012">
      <w:pPr>
        <w:spacing w:after="120" w:line="276" w:lineRule="auto"/>
        <w:jc w:val="both"/>
        <w:rPr/>
      </w:pPr>
      <w:r w:rsidDel="00000000" w:rsidR="00000000" w:rsidRPr="00000000">
        <w:rPr>
          <w:i w:val="1"/>
          <w:iCs w:val="1"/>
          <w:sz w:val="20"/>
          <w:szCs w:val="20"/>
          <w:rtl w:val="0"/>
        </w:rPr>
        <w:t xml:space="preserve">Insgesamt werden im Rahmen des Businessplan-Wettbewerbs Preisgelder in Höhe von rund 60.000 € vergeben. Seit 1998 haben mehr als 10.200 Personen am Wettbewerb teilgenommen und es wurden über 3.200 Geschäftsideen eingereicht und bewertet. Die Gründerinitiative besteht aus einem Netzwerk von mehr als 300 Branchenexperten, die mit ihrem Know-how und Erfahrungen den Wettbewerbsteilnehmern zur Verfügung stehen. Über 1.600 Unternehmen wurden erfolgreich gegründet. </w:t>
      </w:r>
      <w:hyperlink r:id="rId12">
        <w:r w:rsidDel="00000000" w:rsidR="00000000" w:rsidRPr="00000000">
          <w:rPr>
            <w:i w:val="1"/>
            <w:iCs w:val="1"/>
            <w:sz w:val="20"/>
            <w:szCs w:val="20"/>
            <w:u w:val="single"/>
            <w:rtl w:val="0"/>
          </w:rPr>
          <w:t xml:space="preserve">science4life.de</w:t>
        </w:r>
      </w:hyperlink>
      <w:r w:rsidDel="00000000" w:rsidR="00000000" w:rsidRPr="00000000">
        <w:rPr>
          <w:rtl w:val="0"/>
        </w:rPr>
      </w:r>
    </w:p>
    <w:p w:rsidR="00000000" w:rsidDel="00000000" w:rsidP="00000000" w:rsidRDefault="00000000" w:rsidRPr="00000000" w14:paraId="00000013">
      <w:pPr>
        <w:spacing w:after="120" w:line="276" w:lineRule="auto"/>
        <w:jc w:val="both"/>
        <w:rPr/>
      </w:pPr>
      <w:r w:rsidDel="00000000" w:rsidR="00000000" w:rsidRPr="00000000">
        <w:rPr>
          <w:rtl w:val="0"/>
        </w:rPr>
      </w:r>
    </w:p>
    <w:p w:rsidR="00000000" w:rsidDel="00000000" w:rsidP="00000000" w:rsidRDefault="00000000" w:rsidRPr="00000000" w14:paraId="00000014">
      <w:pPr>
        <w:spacing w:after="120" w:line="276" w:lineRule="auto"/>
        <w:jc w:val="both"/>
        <w:rPr/>
      </w:pPr>
      <w:r w:rsidDel="00000000" w:rsidR="00000000" w:rsidRPr="00000000">
        <w:rPr>
          <w:rtl w:val="0"/>
        </w:rPr>
      </w:r>
    </w:p>
    <w:p w:rsidR="00000000" w:rsidDel="00000000" w:rsidP="00000000" w:rsidRDefault="00000000" w:rsidRPr="00000000" w14:paraId="00000015">
      <w:pPr>
        <w:spacing w:after="120" w:line="276" w:lineRule="auto"/>
        <w:jc w:val="both"/>
        <w:rPr/>
      </w:pPr>
      <w:r w:rsidDel="00000000" w:rsidR="00000000" w:rsidRPr="00000000">
        <w:rPr>
          <w:rtl w:val="0"/>
        </w:rPr>
      </w:r>
    </w:p>
    <w:sectPr>
      <w:headerReference r:id="rId13" w:type="default"/>
      <w:foot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center" w:leader="none" w:pos="4536"/>
        <w:tab w:val="right" w:leader="none" w:pos="9072"/>
      </w:tabs>
      <w:spacing w:line="360" w:lineRule="auto"/>
      <w:ind w:right="560"/>
      <w:jc w:val="both"/>
      <w:rPr>
        <w:b w:val="1"/>
        <w:bCs w:val="1"/>
        <w:sz w:val="16"/>
        <w:szCs w:val="16"/>
      </w:rPr>
    </w:pPr>
    <w:r w:rsidDel="00000000" w:rsidR="00000000" w:rsidRPr="00000000">
      <w:rPr>
        <w:rtl w:val="0"/>
      </w:rPr>
    </w:r>
  </w:p>
  <w:p w:rsidR="00000000" w:rsidDel="00000000" w:rsidP="00000000" w:rsidRDefault="00000000" w:rsidRPr="00000000" w14:paraId="00000018">
    <w:pPr>
      <w:tabs>
        <w:tab w:val="center" w:leader="none" w:pos="4536"/>
        <w:tab w:val="right" w:leader="none" w:pos="9072"/>
      </w:tabs>
      <w:spacing w:line="360" w:lineRule="auto"/>
      <w:ind w:right="560"/>
      <w:jc w:val="both"/>
      <w:rPr>
        <w:sz w:val="16"/>
        <w:szCs w:val="16"/>
      </w:rPr>
    </w:pPr>
    <w:r w:rsidDel="00000000" w:rsidR="00000000" w:rsidRPr="00000000">
      <w:rPr>
        <w:b w:val="1"/>
        <w:bCs w:val="1"/>
        <w:sz w:val="16"/>
        <w:szCs w:val="16"/>
        <w:rtl w:val="0"/>
      </w:rPr>
      <w:t xml:space="preserve">Kontakt:</w:t>
    </w:r>
    <w:r w:rsidDel="00000000" w:rsidR="00000000" w:rsidRPr="00000000">
      <w:rPr>
        <w:sz w:val="16"/>
        <w:szCs w:val="16"/>
        <w:rtl w:val="0"/>
      </w:rPr>
      <w:t xml:space="preserve"> Geschäftsstelle des Science4Life e.V., Dr. Lutz Müller, Industriepark Höchst, Gebäude K 703, 65926 Frankfurt, Deutschland, Mail: presse@science4life.de, Tel.: +49 (0)69/30555050, www.science4life.de</w:t>
    </w:r>
  </w:p>
  <w:p w:rsidR="00000000" w:rsidDel="00000000" w:rsidP="00000000" w:rsidRDefault="00000000" w:rsidRPr="00000000" w14:paraId="00000019">
    <w:pPr>
      <w:tabs>
        <w:tab w:val="center" w:leader="none" w:pos="4536"/>
        <w:tab w:val="right" w:leader="none" w:pos="9072"/>
      </w:tabs>
      <w:spacing w:line="360" w:lineRule="auto"/>
      <w:ind w:right="560"/>
      <w:jc w:val="both"/>
      <w:rPr/>
    </w:pPr>
    <w:r w:rsidDel="00000000" w:rsidR="00000000" w:rsidRPr="00000000">
      <w:rPr>
        <w:b w:val="1"/>
        <w:bCs w:val="1"/>
        <w:sz w:val="16"/>
        <w:szCs w:val="16"/>
        <w:rtl w:val="0"/>
      </w:rPr>
      <w:t xml:space="preserve">Pressekontakt:</w:t>
    </w:r>
    <w:r w:rsidDel="00000000" w:rsidR="00000000" w:rsidRPr="00000000">
      <w:rPr>
        <w:sz w:val="16"/>
        <w:szCs w:val="16"/>
        <w:rtl w:val="0"/>
      </w:rPr>
      <w:t xml:space="preserve"> PIABO PR GmbH, Carina Goldschmid, Markgrafenstr. 36, 10117 Berlin, Deutschland, Mail: carina.goldschmid@piabo.net, Tel.: +49 (0)89/12021926-0, www.piabo.net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pacing w:after="240" w:before="240" w:line="276" w:lineRule="auto"/>
      <w:rPr>
        <w:b w:val="1"/>
        <w:bCs w:val="1"/>
        <w:color w:val="999999"/>
      </w:rPr>
    </w:pPr>
    <w:r w:rsidDel="00000000" w:rsidR="00000000" w:rsidRPr="00000000">
      <w:rPr>
        <w:b w:val="1"/>
        <w:bCs w:val="1"/>
        <w:color w:val="999999"/>
        <w:rtl w:val="0"/>
      </w:rPr>
      <w:t xml:space="preserve">PRESSEINFORMATION</w:t>
      <w:tab/>
      <w:tab/>
      <w:tab/>
      <w:tab/>
      <w:tab/>
      <w:tab/>
      <w:t xml:space="preserve"> </w:t>
    </w:r>
    <w:r w:rsidDel="00000000" w:rsidR="00000000" w:rsidRPr="00000000">
      <w:rPr>
        <w:b w:val="1"/>
        <w:bCs w:val="1"/>
        <w:color w:val="999999"/>
      </w:rPr>
      <w:drawing>
        <wp:inline distB="0" distT="0" distL="0" distR="0">
          <wp:extent cx="1517438" cy="685800"/>
          <wp:effectExtent b="0" l="0" r="0" t="0"/>
          <wp:docPr descr="Pitch%20Sanofi/Weitere%20Unterlagen/Logo_Sanofi.jpg" id="1" name="image1.jpg"/>
          <a:graphic>
            <a:graphicData uri="http://schemas.openxmlformats.org/drawingml/2006/picture">
              <pic:pic>
                <pic:nvPicPr>
                  <pic:cNvPr descr="Pitch%20Sanofi/Weitere%20Unterlagen/Logo_Sanofi.jpg" id="0" name="image1.jpg"/>
                  <pic:cNvPicPr preferRelativeResize="0"/>
                </pic:nvPicPr>
                <pic:blipFill>
                  <a:blip r:embed="rId1"/>
                  <a:srcRect b="9126" l="0" r="0" t="19237"/>
                  <a:stretch>
                    <a:fillRect/>
                  </a:stretch>
                </pic:blipFill>
                <pic:spPr>
                  <a:xfrm>
                    <a:off x="0" y="0"/>
                    <a:ext cx="1517438" cy="685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voltalyon.com" TargetMode="External"/><Relationship Id="rId10" Type="http://schemas.openxmlformats.org/officeDocument/2006/relationships/hyperlink" Target="https://www.medirion.eu/" TargetMode="External"/><Relationship Id="rId13" Type="http://schemas.openxmlformats.org/officeDocument/2006/relationships/header" Target="header1.xml"/><Relationship Id="rId12" Type="http://schemas.openxmlformats.org/officeDocument/2006/relationships/hyperlink" Target="https://science4life.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no-zell.de/"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orealert.com/" TargetMode="External"/><Relationship Id="rId8" Type="http://schemas.openxmlformats.org/officeDocument/2006/relationships/hyperlink" Target="https://www.linkedin.com/company/insytsolu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XaeK6oyuhU0CpR+T2fzhJtsmg==">CgMxLjA4AHIhMWVsaWZqVEp4Q25HZW82UFdSY1NjamxxVElmbmZKWUFS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